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80160" w14:textId="77777777" w:rsidR="00FA159A" w:rsidRPr="00D07E51" w:rsidRDefault="00FA159A" w:rsidP="00FA159A">
      <w:pPr>
        <w:rPr>
          <w:rFonts w:ascii="Calibri" w:eastAsia="MS Mincho" w:hAnsi="Calibri" w:cs="Calibri"/>
          <w:b/>
          <w:bCs/>
          <w:color w:val="771B61"/>
          <w:spacing w:val="-3"/>
        </w:rPr>
      </w:pPr>
      <w:r w:rsidRPr="00D07E51">
        <w:rPr>
          <w:rFonts w:ascii="Calibri" w:eastAsia="MS Mincho" w:hAnsi="Calibri" w:cs="Calibri"/>
          <w:b/>
          <w:bCs/>
          <w:color w:val="771B61"/>
          <w:spacing w:val="-3"/>
        </w:rPr>
        <w:t>CONTINUING EDUCATION CREDIT</w:t>
      </w:r>
    </w:p>
    <w:p w14:paraId="15E9B644" w14:textId="77777777" w:rsidR="00FA159A" w:rsidRPr="006824F3" w:rsidRDefault="00FA159A" w:rsidP="00FA159A">
      <w:pPr>
        <w:rPr>
          <w:rFonts w:ascii="Calibri" w:eastAsia="MS Mincho" w:hAnsi="Calibri" w:cs="Calibri"/>
          <w:b/>
          <w:bCs/>
          <w:spacing w:val="-3"/>
        </w:rPr>
      </w:pPr>
    </w:p>
    <w:p w14:paraId="420201E1" w14:textId="77777777" w:rsidR="00FA159A" w:rsidRPr="00880CCA" w:rsidRDefault="00FA159A" w:rsidP="00FA159A">
      <w:pPr>
        <w:rPr>
          <w:rFonts w:ascii="Calibri" w:eastAsia="MS Mincho" w:hAnsi="Calibri" w:cs="Calibri"/>
          <w:b/>
          <w:bCs/>
          <w:color w:val="771B61"/>
          <w:spacing w:val="-3"/>
        </w:rPr>
      </w:pPr>
      <w:r w:rsidRPr="00880CCA">
        <w:rPr>
          <w:rFonts w:ascii="Calibri" w:eastAsia="MS Mincho" w:hAnsi="Calibri" w:cs="Calibri"/>
          <w:noProof/>
          <w:color w:val="771B61"/>
        </w:rPr>
        <w:drawing>
          <wp:anchor distT="0" distB="0" distL="114300" distR="114300" simplePos="0" relativeHeight="251660288" behindDoc="0" locked="0" layoutInCell="1" allowOverlap="1" wp14:anchorId="74CB4884" wp14:editId="35A9F5ED">
            <wp:simplePos x="0" y="0"/>
            <wp:positionH relativeFrom="column">
              <wp:posOffset>97155</wp:posOffset>
            </wp:positionH>
            <wp:positionV relativeFrom="paragraph">
              <wp:posOffset>272415</wp:posOffset>
            </wp:positionV>
            <wp:extent cx="566928" cy="548640"/>
            <wp:effectExtent l="0" t="0" r="5080" b="3810"/>
            <wp:wrapSquare wrapText="bothSides"/>
            <wp:docPr id="8" name="Picture 8" descr="A logo with blue text&#10;&#10;Description automatically generated"/>
            <wp:cNvGraphicFramePr/>
            <a:graphic xmlns:a="http://schemas.openxmlformats.org/drawingml/2006/main">
              <a:graphicData uri="http://schemas.openxmlformats.org/drawingml/2006/picture">
                <pic:pic xmlns:pic="http://schemas.openxmlformats.org/drawingml/2006/picture">
                  <pic:nvPicPr>
                    <pic:cNvPr id="8" name="Picture 8" descr="A logo with blue text&#10;&#10;Description automatically generated"/>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6928"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80CCA">
        <w:rPr>
          <w:rFonts w:ascii="Calibri" w:eastAsia="MS Mincho" w:hAnsi="Calibri" w:cs="Calibri"/>
          <w:b/>
          <w:bCs/>
          <w:color w:val="771B61"/>
          <w:spacing w:val="-3"/>
        </w:rPr>
        <w:t>Psychologists</w:t>
      </w:r>
    </w:p>
    <w:p w14:paraId="620EF0E6" w14:textId="77777777" w:rsidR="00FA159A" w:rsidRPr="00880CCA" w:rsidRDefault="00FA159A" w:rsidP="00FA159A">
      <w:pPr>
        <w:suppressAutoHyphens/>
        <w:jc w:val="both"/>
        <w:rPr>
          <w:rFonts w:ascii="Calibri" w:hAnsi="Calibri" w:cs="Calibri"/>
          <w:color w:val="771B61"/>
        </w:rPr>
      </w:pPr>
      <w:r w:rsidRPr="00880CCA">
        <w:rPr>
          <w:rFonts w:ascii="Calibri" w:hAnsi="Calibri" w:cs="Calibri"/>
          <w:color w:val="771B61"/>
        </w:rPr>
        <w:t>As a Jointly Accredited Organization, University of Pittsburgh is approved to offer psychology continuing education by the American Psychological Association.  University of Pittsburgh maintains responsibility for this course. Psychologists completing this course receive 5.25 continuing education credits.</w:t>
      </w:r>
    </w:p>
    <w:p w14:paraId="723C916D" w14:textId="77777777" w:rsidR="00FA159A" w:rsidRPr="00880CCA" w:rsidRDefault="00FA159A" w:rsidP="00FA159A">
      <w:pPr>
        <w:ind w:right="432"/>
        <w:jc w:val="both"/>
        <w:rPr>
          <w:rFonts w:ascii="Calibri" w:eastAsia="MS Mincho" w:hAnsi="Calibri" w:cs="Calibri"/>
          <w:color w:val="771B61"/>
          <w:spacing w:val="-3"/>
        </w:rPr>
      </w:pPr>
    </w:p>
    <w:p w14:paraId="18A3F5B1" w14:textId="77777777" w:rsidR="00FA159A" w:rsidRPr="00880CCA" w:rsidRDefault="00FA159A" w:rsidP="00FA159A">
      <w:pPr>
        <w:widowControl w:val="0"/>
        <w:autoSpaceDE w:val="0"/>
        <w:autoSpaceDN w:val="0"/>
        <w:rPr>
          <w:rFonts w:ascii="Calibri" w:eastAsia="Calibri" w:hAnsi="Calibri" w:cs="Calibri"/>
          <w:b/>
          <w:bCs/>
          <w:color w:val="771B61"/>
          <w:lang w:bidi="en-US"/>
        </w:rPr>
      </w:pPr>
      <w:r w:rsidRPr="00880CCA">
        <w:rPr>
          <w:rFonts w:ascii="Calibri" w:eastAsia="Calibri" w:hAnsi="Calibri" w:cs="Calibri"/>
          <w:b/>
          <w:bCs/>
          <w:color w:val="771B61"/>
          <w:lang w:bidi="en-US"/>
        </w:rPr>
        <w:t>Counselors</w:t>
      </w:r>
    </w:p>
    <w:p w14:paraId="65153AC6" w14:textId="77777777" w:rsidR="00FA159A" w:rsidRPr="00880CCA" w:rsidRDefault="00FA159A" w:rsidP="00FA159A">
      <w:pPr>
        <w:widowControl w:val="0"/>
        <w:autoSpaceDE w:val="0"/>
        <w:autoSpaceDN w:val="0"/>
        <w:ind w:left="1296"/>
        <w:rPr>
          <w:rFonts w:ascii="Calibri" w:eastAsia="Calibri" w:hAnsi="Calibri" w:cs="Calibri"/>
          <w:color w:val="771B61"/>
          <w:lang w:bidi="en-US"/>
        </w:rPr>
      </w:pPr>
      <w:r w:rsidRPr="00880CCA">
        <w:rPr>
          <w:rFonts w:ascii="Calibri" w:eastAsia="Calibri" w:hAnsi="Calibri" w:cs="Calibri"/>
          <w:noProof/>
          <w:color w:val="771B61"/>
        </w:rPr>
        <w:drawing>
          <wp:anchor distT="0" distB="0" distL="0" distR="0" simplePos="0" relativeHeight="251659264" behindDoc="0" locked="0" layoutInCell="1" allowOverlap="1" wp14:anchorId="544C563E" wp14:editId="0F957DDD">
            <wp:simplePos x="0" y="0"/>
            <wp:positionH relativeFrom="page">
              <wp:posOffset>551180</wp:posOffset>
            </wp:positionH>
            <wp:positionV relativeFrom="paragraph">
              <wp:posOffset>74295</wp:posOffset>
            </wp:positionV>
            <wp:extent cx="476249" cy="476237"/>
            <wp:effectExtent l="0" t="0" r="0" b="0"/>
            <wp:wrapNone/>
            <wp:docPr id="2" name="image2.jpeg" descr="A logo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descr="A logo of a company&#10;&#10;Description automatically generated"/>
                    <pic:cNvPicPr/>
                  </pic:nvPicPr>
                  <pic:blipFill>
                    <a:blip r:embed="rId6" cstate="print"/>
                    <a:stretch>
                      <a:fillRect/>
                    </a:stretch>
                  </pic:blipFill>
                  <pic:spPr>
                    <a:xfrm>
                      <a:off x="0" y="0"/>
                      <a:ext cx="476249" cy="476237"/>
                    </a:xfrm>
                    <a:prstGeom prst="rect">
                      <a:avLst/>
                    </a:prstGeom>
                  </pic:spPr>
                </pic:pic>
              </a:graphicData>
            </a:graphic>
          </wp:anchor>
        </w:drawing>
      </w:r>
      <w:r w:rsidRPr="00880CCA">
        <w:rPr>
          <w:rFonts w:ascii="Calibri" w:eastAsia="Calibri" w:hAnsi="Calibri" w:cs="Calibri"/>
          <w:color w:val="771B61"/>
          <w:lang w:bidi="en-US"/>
        </w:rPr>
        <w:t>Education and Consultative Services of UPMC Western Psychiatric Hospital has been approved by NBCC as an Approved Continuing Education Provider, ACEP No. 5059. Programs that do not qualify for NBCC credit are clearly identified. UPMC Western Psychiatric Hospital is solely responsible for all aspects of this program. This program is being offered for 5.25 continuing education</w:t>
      </w:r>
      <w:r w:rsidRPr="00880CCA">
        <w:rPr>
          <w:rFonts w:ascii="Calibri" w:eastAsia="Calibri" w:hAnsi="Calibri" w:cs="Calibri"/>
          <w:color w:val="771B61"/>
          <w:spacing w:val="-14"/>
          <w:lang w:bidi="en-US"/>
        </w:rPr>
        <w:t xml:space="preserve"> </w:t>
      </w:r>
      <w:r w:rsidRPr="00880CCA">
        <w:rPr>
          <w:rFonts w:ascii="Calibri" w:eastAsia="Calibri" w:hAnsi="Calibri" w:cs="Calibri"/>
          <w:color w:val="771B61"/>
          <w:lang w:bidi="en-US"/>
        </w:rPr>
        <w:t>hours.</w:t>
      </w:r>
    </w:p>
    <w:p w14:paraId="7A7CB5F6" w14:textId="77777777" w:rsidR="00FA159A" w:rsidRPr="00880CCA" w:rsidRDefault="00FA159A" w:rsidP="00FA159A">
      <w:pPr>
        <w:widowControl w:val="0"/>
        <w:autoSpaceDE w:val="0"/>
        <w:autoSpaceDN w:val="0"/>
        <w:rPr>
          <w:rFonts w:ascii="Calibri" w:eastAsia="Calibri" w:hAnsi="Calibri" w:cs="Calibri"/>
          <w:color w:val="771B61"/>
          <w:lang w:bidi="en-US"/>
        </w:rPr>
      </w:pPr>
    </w:p>
    <w:p w14:paraId="1D5D9E1F" w14:textId="77777777" w:rsidR="00FA159A" w:rsidRPr="00880CCA" w:rsidRDefault="00FA159A" w:rsidP="00FA159A">
      <w:pPr>
        <w:widowControl w:val="0"/>
        <w:autoSpaceDE w:val="0"/>
        <w:autoSpaceDN w:val="0"/>
        <w:rPr>
          <w:rFonts w:ascii="Calibri" w:eastAsia="Calibri" w:hAnsi="Calibri" w:cs="Calibri"/>
          <w:b/>
          <w:bCs/>
          <w:color w:val="771B61"/>
          <w:lang w:bidi="en-US"/>
        </w:rPr>
      </w:pPr>
      <w:r w:rsidRPr="00880CCA">
        <w:rPr>
          <w:rFonts w:ascii="Calibri" w:eastAsia="Calibri" w:hAnsi="Calibri" w:cs="Calibri"/>
          <w:b/>
          <w:bCs/>
          <w:color w:val="771B61"/>
          <w:lang w:bidi="en-US"/>
        </w:rPr>
        <w:t>Licensed/Clinical</w:t>
      </w:r>
      <w:r w:rsidRPr="00880CCA">
        <w:rPr>
          <w:rFonts w:ascii="Calibri" w:eastAsia="Calibri" w:hAnsi="Calibri" w:cs="Calibri"/>
          <w:b/>
          <w:bCs/>
          <w:color w:val="771B61"/>
          <w:spacing w:val="-8"/>
          <w:lang w:bidi="en-US"/>
        </w:rPr>
        <w:t xml:space="preserve"> </w:t>
      </w:r>
      <w:r w:rsidRPr="00880CCA">
        <w:rPr>
          <w:rFonts w:ascii="Calibri" w:eastAsia="Calibri" w:hAnsi="Calibri" w:cs="Calibri"/>
          <w:b/>
          <w:bCs/>
          <w:color w:val="771B61"/>
          <w:lang w:bidi="en-US"/>
        </w:rPr>
        <w:t>Social</w:t>
      </w:r>
      <w:r w:rsidRPr="00880CCA">
        <w:rPr>
          <w:rFonts w:ascii="Calibri" w:eastAsia="Calibri" w:hAnsi="Calibri" w:cs="Calibri"/>
          <w:b/>
          <w:bCs/>
          <w:color w:val="771B61"/>
          <w:spacing w:val="-9"/>
          <w:lang w:bidi="en-US"/>
        </w:rPr>
        <w:t xml:space="preserve"> </w:t>
      </w:r>
      <w:r w:rsidRPr="00880CCA">
        <w:rPr>
          <w:rFonts w:ascii="Calibri" w:eastAsia="Calibri" w:hAnsi="Calibri" w:cs="Calibri"/>
          <w:b/>
          <w:bCs/>
          <w:color w:val="771B61"/>
          <w:lang w:bidi="en-US"/>
        </w:rPr>
        <w:t>Workers,</w:t>
      </w:r>
      <w:r w:rsidRPr="00880CCA">
        <w:rPr>
          <w:rFonts w:ascii="Calibri" w:eastAsia="Calibri" w:hAnsi="Calibri" w:cs="Calibri"/>
          <w:b/>
          <w:bCs/>
          <w:color w:val="771B61"/>
          <w:spacing w:val="-8"/>
          <w:lang w:bidi="en-US"/>
        </w:rPr>
        <w:t xml:space="preserve"> </w:t>
      </w:r>
      <w:r w:rsidRPr="00880CCA">
        <w:rPr>
          <w:rFonts w:ascii="Calibri" w:eastAsia="Calibri" w:hAnsi="Calibri" w:cs="Calibri"/>
          <w:b/>
          <w:bCs/>
          <w:color w:val="771B61"/>
          <w:lang w:bidi="en-US"/>
        </w:rPr>
        <w:t>Licensed</w:t>
      </w:r>
      <w:r w:rsidRPr="00880CCA">
        <w:rPr>
          <w:rFonts w:ascii="Calibri" w:eastAsia="Calibri" w:hAnsi="Calibri" w:cs="Calibri"/>
          <w:b/>
          <w:bCs/>
          <w:color w:val="771B61"/>
          <w:spacing w:val="-7"/>
          <w:lang w:bidi="en-US"/>
        </w:rPr>
        <w:t xml:space="preserve"> </w:t>
      </w:r>
      <w:r w:rsidRPr="00880CCA">
        <w:rPr>
          <w:rFonts w:ascii="Calibri" w:eastAsia="Calibri" w:hAnsi="Calibri" w:cs="Calibri"/>
          <w:b/>
          <w:bCs/>
          <w:color w:val="771B61"/>
          <w:lang w:bidi="en-US"/>
        </w:rPr>
        <w:t>Professional</w:t>
      </w:r>
      <w:r w:rsidRPr="00880CCA">
        <w:rPr>
          <w:rFonts w:ascii="Calibri" w:eastAsia="Calibri" w:hAnsi="Calibri" w:cs="Calibri"/>
          <w:b/>
          <w:bCs/>
          <w:color w:val="771B61"/>
          <w:spacing w:val="-8"/>
          <w:lang w:bidi="en-US"/>
        </w:rPr>
        <w:t xml:space="preserve"> </w:t>
      </w:r>
      <w:r w:rsidRPr="00880CCA">
        <w:rPr>
          <w:rFonts w:ascii="Calibri" w:eastAsia="Calibri" w:hAnsi="Calibri" w:cs="Calibri"/>
          <w:b/>
          <w:bCs/>
          <w:color w:val="771B61"/>
          <w:lang w:bidi="en-US"/>
        </w:rPr>
        <w:t>Counselors,</w:t>
      </w:r>
      <w:r w:rsidRPr="00880CCA">
        <w:rPr>
          <w:rFonts w:ascii="Calibri" w:eastAsia="Calibri" w:hAnsi="Calibri" w:cs="Calibri"/>
          <w:b/>
          <w:bCs/>
          <w:color w:val="771B61"/>
          <w:spacing w:val="-7"/>
          <w:lang w:bidi="en-US"/>
        </w:rPr>
        <w:t xml:space="preserve"> </w:t>
      </w:r>
      <w:r w:rsidRPr="00880CCA">
        <w:rPr>
          <w:rFonts w:ascii="Calibri" w:eastAsia="Calibri" w:hAnsi="Calibri" w:cs="Calibri"/>
          <w:b/>
          <w:bCs/>
          <w:color w:val="771B61"/>
          <w:lang w:bidi="en-US"/>
        </w:rPr>
        <w:t>Licensed</w:t>
      </w:r>
      <w:r w:rsidRPr="00880CCA">
        <w:rPr>
          <w:rFonts w:ascii="Calibri" w:eastAsia="Calibri" w:hAnsi="Calibri" w:cs="Calibri"/>
          <w:b/>
          <w:bCs/>
          <w:color w:val="771B61"/>
          <w:spacing w:val="-7"/>
          <w:lang w:bidi="en-US"/>
        </w:rPr>
        <w:t xml:space="preserve"> </w:t>
      </w:r>
      <w:proofErr w:type="gramStart"/>
      <w:r w:rsidRPr="00880CCA">
        <w:rPr>
          <w:rFonts w:ascii="Calibri" w:eastAsia="Calibri" w:hAnsi="Calibri" w:cs="Calibri"/>
          <w:b/>
          <w:bCs/>
          <w:color w:val="771B61"/>
          <w:lang w:bidi="en-US"/>
        </w:rPr>
        <w:t>Marriage</w:t>
      </w:r>
      <w:proofErr w:type="gramEnd"/>
      <w:r w:rsidRPr="00880CCA">
        <w:rPr>
          <w:rFonts w:ascii="Calibri" w:eastAsia="Calibri" w:hAnsi="Calibri" w:cs="Calibri"/>
          <w:b/>
          <w:bCs/>
          <w:color w:val="771B61"/>
          <w:spacing w:val="-7"/>
          <w:lang w:bidi="en-US"/>
        </w:rPr>
        <w:t xml:space="preserve"> </w:t>
      </w:r>
      <w:r w:rsidRPr="00880CCA">
        <w:rPr>
          <w:rFonts w:ascii="Calibri" w:eastAsia="Calibri" w:hAnsi="Calibri" w:cs="Calibri"/>
          <w:b/>
          <w:bCs/>
          <w:color w:val="771B61"/>
          <w:lang w:bidi="en-US"/>
        </w:rPr>
        <w:t>and</w:t>
      </w:r>
      <w:r w:rsidRPr="00880CCA">
        <w:rPr>
          <w:rFonts w:ascii="Calibri" w:eastAsia="Calibri" w:hAnsi="Calibri" w:cs="Calibri"/>
          <w:b/>
          <w:bCs/>
          <w:color w:val="771B61"/>
          <w:spacing w:val="-7"/>
          <w:lang w:bidi="en-US"/>
        </w:rPr>
        <w:t xml:space="preserve"> </w:t>
      </w:r>
      <w:r w:rsidRPr="00880CCA">
        <w:rPr>
          <w:rFonts w:ascii="Calibri" w:eastAsia="Calibri" w:hAnsi="Calibri" w:cs="Calibri"/>
          <w:b/>
          <w:bCs/>
          <w:color w:val="771B61"/>
          <w:lang w:bidi="en-US"/>
        </w:rPr>
        <w:t>Family</w:t>
      </w:r>
      <w:r w:rsidRPr="00880CCA">
        <w:rPr>
          <w:rFonts w:ascii="Calibri" w:eastAsia="Calibri" w:hAnsi="Calibri" w:cs="Calibri"/>
          <w:b/>
          <w:bCs/>
          <w:color w:val="771B61"/>
          <w:spacing w:val="-7"/>
          <w:lang w:bidi="en-US"/>
        </w:rPr>
        <w:t xml:space="preserve"> </w:t>
      </w:r>
      <w:r w:rsidRPr="00880CCA">
        <w:rPr>
          <w:rFonts w:ascii="Calibri" w:eastAsia="Calibri" w:hAnsi="Calibri" w:cs="Calibri"/>
          <w:b/>
          <w:bCs/>
          <w:color w:val="771B61"/>
          <w:lang w:bidi="en-US"/>
        </w:rPr>
        <w:t>Therapists: LSW/LCSW/LPC/LMFT</w:t>
      </w:r>
    </w:p>
    <w:p w14:paraId="2B87D990" w14:textId="77777777" w:rsidR="00FA159A" w:rsidRPr="00880CCA" w:rsidRDefault="00FA159A" w:rsidP="00FA159A">
      <w:pPr>
        <w:suppressAutoHyphens/>
        <w:jc w:val="both"/>
        <w:rPr>
          <w:rFonts w:ascii="Calibri" w:hAnsi="Calibri" w:cs="Calibri"/>
          <w:color w:val="771B61"/>
        </w:rPr>
      </w:pPr>
      <w:r w:rsidRPr="00880CCA">
        <w:rPr>
          <w:rFonts w:ascii="Calibri" w:hAnsi="Calibri" w:cs="Calibri"/>
          <w:color w:val="771B61"/>
        </w:rPr>
        <w:t>As a Jointly Accredited Organization, University of Pittsburgh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University of Pittsburgh maintains responsibility for this course. Social workers completing this course receive 5.0 continuing education credits.</w:t>
      </w:r>
    </w:p>
    <w:p w14:paraId="15B23C09" w14:textId="77777777" w:rsidR="00FA159A" w:rsidRPr="00880CCA" w:rsidRDefault="00FA159A" w:rsidP="00FA159A">
      <w:pPr>
        <w:widowControl w:val="0"/>
        <w:autoSpaceDE w:val="0"/>
        <w:autoSpaceDN w:val="0"/>
        <w:rPr>
          <w:rFonts w:ascii="Calibri" w:eastAsia="Calibri" w:hAnsi="Calibri" w:cs="Calibri"/>
          <w:color w:val="771B61"/>
          <w:lang w:bidi="en-US"/>
        </w:rPr>
      </w:pPr>
    </w:p>
    <w:p w14:paraId="71B5ED20" w14:textId="77777777" w:rsidR="00FA159A" w:rsidRPr="00880CCA" w:rsidRDefault="00FA159A" w:rsidP="00FA159A">
      <w:pPr>
        <w:pStyle w:val="Heading2"/>
        <w:jc w:val="both"/>
        <w:rPr>
          <w:rFonts w:ascii="Calibri" w:hAnsi="Calibri" w:cs="Calibri"/>
          <w:b/>
          <w:bCs/>
          <w:color w:val="771B61"/>
          <w:sz w:val="24"/>
          <w:szCs w:val="24"/>
        </w:rPr>
      </w:pPr>
      <w:r w:rsidRPr="00880CCA">
        <w:rPr>
          <w:rFonts w:ascii="Calibri" w:hAnsi="Calibri" w:cs="Calibri"/>
          <w:b/>
          <w:bCs/>
          <w:color w:val="771B61"/>
          <w:spacing w:val="-3"/>
          <w:sz w:val="24"/>
          <w:szCs w:val="24"/>
        </w:rPr>
        <w:t>Other</w:t>
      </w:r>
      <w:r w:rsidRPr="00880CCA">
        <w:rPr>
          <w:rFonts w:ascii="Calibri" w:hAnsi="Calibri" w:cs="Calibri"/>
          <w:b/>
          <w:bCs/>
          <w:color w:val="771B61"/>
          <w:spacing w:val="-6"/>
          <w:sz w:val="24"/>
          <w:szCs w:val="24"/>
        </w:rPr>
        <w:t xml:space="preserve"> </w:t>
      </w:r>
      <w:r w:rsidRPr="00880CCA">
        <w:rPr>
          <w:rFonts w:ascii="Calibri" w:hAnsi="Calibri" w:cs="Calibri"/>
          <w:b/>
          <w:bCs/>
          <w:color w:val="771B61"/>
          <w:spacing w:val="-3"/>
          <w:sz w:val="24"/>
          <w:szCs w:val="24"/>
        </w:rPr>
        <w:t>Professionals</w:t>
      </w:r>
    </w:p>
    <w:p w14:paraId="6B56C5E1" w14:textId="77777777" w:rsidR="00FA159A" w:rsidRPr="00880CCA" w:rsidRDefault="00FA159A" w:rsidP="00FA159A">
      <w:pPr>
        <w:pStyle w:val="BodyText"/>
        <w:ind w:right="268"/>
        <w:jc w:val="both"/>
        <w:rPr>
          <w:b/>
          <w:i/>
          <w:color w:val="771B61"/>
        </w:rPr>
      </w:pPr>
      <w:r w:rsidRPr="00880CCA">
        <w:rPr>
          <w:color w:val="771B61"/>
          <w:spacing w:val="-3"/>
        </w:rPr>
        <w:t>Other professionals</w:t>
      </w:r>
      <w:r w:rsidRPr="00880CCA">
        <w:rPr>
          <w:color w:val="771B61"/>
          <w:spacing w:val="-19"/>
        </w:rPr>
        <w:t xml:space="preserve"> </w:t>
      </w:r>
      <w:r w:rsidRPr="00880CCA">
        <w:rPr>
          <w:color w:val="771B61"/>
          <w:spacing w:val="-3"/>
        </w:rPr>
        <w:t>are</w:t>
      </w:r>
      <w:r w:rsidRPr="00880CCA">
        <w:rPr>
          <w:color w:val="771B61"/>
          <w:spacing w:val="-16"/>
        </w:rPr>
        <w:t xml:space="preserve"> </w:t>
      </w:r>
      <w:r w:rsidRPr="00880CCA">
        <w:rPr>
          <w:color w:val="771B61"/>
          <w:spacing w:val="-3"/>
        </w:rPr>
        <w:t>awarded</w:t>
      </w:r>
      <w:r w:rsidRPr="00880CCA">
        <w:rPr>
          <w:color w:val="771B61"/>
          <w:spacing w:val="-20"/>
        </w:rPr>
        <w:t xml:space="preserve"> </w:t>
      </w:r>
      <w:r w:rsidRPr="00880CCA">
        <w:rPr>
          <w:color w:val="771B61"/>
          <w:spacing w:val="-3"/>
        </w:rPr>
        <w:t>.525</w:t>
      </w:r>
      <w:r w:rsidRPr="00880CCA">
        <w:rPr>
          <w:color w:val="771B61"/>
          <w:spacing w:val="-16"/>
        </w:rPr>
        <w:t xml:space="preserve"> </w:t>
      </w:r>
      <w:r w:rsidRPr="00880CCA">
        <w:rPr>
          <w:color w:val="771B61"/>
          <w:spacing w:val="-3"/>
        </w:rPr>
        <w:t>Continuing</w:t>
      </w:r>
      <w:r w:rsidRPr="00880CCA">
        <w:rPr>
          <w:color w:val="771B61"/>
          <w:spacing w:val="-17"/>
        </w:rPr>
        <w:t xml:space="preserve"> </w:t>
      </w:r>
      <w:r w:rsidRPr="00880CCA">
        <w:rPr>
          <w:color w:val="771B61"/>
          <w:spacing w:val="-3"/>
        </w:rPr>
        <w:t>Education</w:t>
      </w:r>
      <w:r w:rsidRPr="00880CCA">
        <w:rPr>
          <w:color w:val="771B61"/>
          <w:spacing w:val="-20"/>
        </w:rPr>
        <w:t xml:space="preserve"> </w:t>
      </w:r>
      <w:r w:rsidRPr="00880CCA">
        <w:rPr>
          <w:color w:val="771B61"/>
          <w:spacing w:val="-3"/>
        </w:rPr>
        <w:t>Units</w:t>
      </w:r>
      <w:r w:rsidRPr="00880CCA">
        <w:rPr>
          <w:color w:val="771B61"/>
          <w:spacing w:val="-19"/>
        </w:rPr>
        <w:t xml:space="preserve"> </w:t>
      </w:r>
      <w:r w:rsidRPr="00880CCA">
        <w:rPr>
          <w:color w:val="771B61"/>
          <w:spacing w:val="-2"/>
        </w:rPr>
        <w:t>(CEU's).</w:t>
      </w:r>
      <w:r w:rsidRPr="00880CCA">
        <w:rPr>
          <w:color w:val="771B61"/>
          <w:spacing w:val="16"/>
        </w:rPr>
        <w:t xml:space="preserve"> </w:t>
      </w:r>
      <w:r w:rsidRPr="00880CCA">
        <w:rPr>
          <w:color w:val="771B61"/>
          <w:spacing w:val="-2"/>
        </w:rPr>
        <w:t>One</w:t>
      </w:r>
      <w:r w:rsidRPr="00880CCA">
        <w:rPr>
          <w:color w:val="771B61"/>
          <w:spacing w:val="-18"/>
        </w:rPr>
        <w:t xml:space="preserve"> </w:t>
      </w:r>
      <w:r w:rsidRPr="00880CCA">
        <w:rPr>
          <w:color w:val="771B61"/>
          <w:spacing w:val="-2"/>
        </w:rPr>
        <w:t>CEU</w:t>
      </w:r>
      <w:r w:rsidRPr="00880CCA">
        <w:rPr>
          <w:color w:val="771B61"/>
          <w:spacing w:val="-17"/>
        </w:rPr>
        <w:t xml:space="preserve"> </w:t>
      </w:r>
      <w:r w:rsidRPr="00880CCA">
        <w:rPr>
          <w:color w:val="771B61"/>
          <w:spacing w:val="-2"/>
        </w:rPr>
        <w:t>is</w:t>
      </w:r>
      <w:r w:rsidRPr="00880CCA">
        <w:rPr>
          <w:color w:val="771B61"/>
          <w:spacing w:val="-19"/>
        </w:rPr>
        <w:t xml:space="preserve"> </w:t>
      </w:r>
      <w:r w:rsidRPr="00880CCA">
        <w:rPr>
          <w:color w:val="771B61"/>
          <w:spacing w:val="-2"/>
        </w:rPr>
        <w:t>equal</w:t>
      </w:r>
      <w:r w:rsidRPr="00880CCA">
        <w:rPr>
          <w:color w:val="771B61"/>
          <w:spacing w:val="-19"/>
        </w:rPr>
        <w:t xml:space="preserve"> </w:t>
      </w:r>
      <w:r w:rsidRPr="00880CCA">
        <w:rPr>
          <w:color w:val="771B61"/>
          <w:spacing w:val="-2"/>
        </w:rPr>
        <w:t>to</w:t>
      </w:r>
      <w:r w:rsidRPr="00880CCA">
        <w:rPr>
          <w:color w:val="771B61"/>
          <w:spacing w:val="-20"/>
        </w:rPr>
        <w:t xml:space="preserve"> </w:t>
      </w:r>
      <w:r w:rsidRPr="00880CCA">
        <w:rPr>
          <w:color w:val="771B61"/>
          <w:spacing w:val="-2"/>
        </w:rPr>
        <w:t>10</w:t>
      </w:r>
      <w:r w:rsidRPr="00880CCA">
        <w:rPr>
          <w:color w:val="771B61"/>
          <w:spacing w:val="-18"/>
        </w:rPr>
        <w:t xml:space="preserve"> </w:t>
      </w:r>
      <w:r w:rsidRPr="00880CCA">
        <w:rPr>
          <w:color w:val="771B61"/>
          <w:spacing w:val="-2"/>
        </w:rPr>
        <w:t>contact</w:t>
      </w:r>
      <w:r w:rsidRPr="00880CCA">
        <w:rPr>
          <w:color w:val="771B61"/>
          <w:spacing w:val="-1"/>
        </w:rPr>
        <w:t xml:space="preserve"> </w:t>
      </w:r>
      <w:r w:rsidRPr="00880CCA">
        <w:rPr>
          <w:color w:val="771B61"/>
        </w:rPr>
        <w:t xml:space="preserve">hours. </w:t>
      </w:r>
      <w:r w:rsidRPr="00880CCA">
        <w:rPr>
          <w:b/>
          <w:i/>
          <w:color w:val="771B61"/>
        </w:rPr>
        <w:t>Peer Specialists:</w:t>
      </w:r>
      <w:r w:rsidRPr="00880CCA">
        <w:rPr>
          <w:b/>
          <w:i/>
          <w:color w:val="771B61"/>
          <w:spacing w:val="1"/>
        </w:rPr>
        <w:t xml:space="preserve"> </w:t>
      </w:r>
      <w:r w:rsidRPr="00880CCA">
        <w:rPr>
          <w:color w:val="771B61"/>
        </w:rPr>
        <w:t>This program fulfills requirements for Certified Peer Specialist</w:t>
      </w:r>
      <w:r w:rsidRPr="00880CCA">
        <w:rPr>
          <w:color w:val="771B61"/>
          <w:spacing w:val="1"/>
        </w:rPr>
        <w:t xml:space="preserve"> </w:t>
      </w:r>
      <w:r w:rsidRPr="00880CCA">
        <w:rPr>
          <w:color w:val="771B61"/>
        </w:rPr>
        <w:t>continuing</w:t>
      </w:r>
      <w:r w:rsidRPr="00880CCA">
        <w:rPr>
          <w:color w:val="771B61"/>
          <w:spacing w:val="-9"/>
        </w:rPr>
        <w:t xml:space="preserve"> </w:t>
      </w:r>
      <w:r w:rsidRPr="00880CCA">
        <w:rPr>
          <w:color w:val="771B61"/>
        </w:rPr>
        <w:t>education.</w:t>
      </w:r>
    </w:p>
    <w:p w14:paraId="7AF2403F" w14:textId="77777777" w:rsidR="00FA159A" w:rsidRPr="00880CCA" w:rsidRDefault="00FA159A" w:rsidP="00FA159A">
      <w:pPr>
        <w:widowControl w:val="0"/>
        <w:autoSpaceDE w:val="0"/>
        <w:autoSpaceDN w:val="0"/>
        <w:rPr>
          <w:rFonts w:ascii="Calibri" w:eastAsia="Calibri" w:hAnsi="Calibri" w:cs="Calibri"/>
          <w:color w:val="771B61"/>
          <w:lang w:bidi="en-US"/>
        </w:rPr>
      </w:pPr>
    </w:p>
    <w:p w14:paraId="3A97A64D" w14:textId="77777777" w:rsidR="00FA159A" w:rsidRPr="00880CCA" w:rsidRDefault="00FA159A" w:rsidP="00FA159A">
      <w:pPr>
        <w:widowControl w:val="0"/>
        <w:jc w:val="both"/>
        <w:rPr>
          <w:rFonts w:ascii="Calibri" w:hAnsi="Calibri" w:cs="Calibri"/>
          <w:b/>
          <w:color w:val="771B61"/>
        </w:rPr>
      </w:pPr>
      <w:r w:rsidRPr="00880CCA">
        <w:rPr>
          <w:rFonts w:ascii="Calibri" w:hAnsi="Calibri" w:cs="Calibri"/>
          <w:b/>
          <w:bCs/>
          <w:color w:val="771B61"/>
        </w:rPr>
        <w:t>PA Educators (Act 48)</w:t>
      </w:r>
      <w:r w:rsidRPr="00880CCA">
        <w:rPr>
          <w:rFonts w:ascii="Calibri" w:hAnsi="Calibri" w:cs="Calibri"/>
          <w:b/>
          <w:color w:val="771B61"/>
        </w:rPr>
        <w:t>:</w:t>
      </w:r>
    </w:p>
    <w:p w14:paraId="66D3A3B9" w14:textId="77777777" w:rsidR="00FA159A" w:rsidRPr="00880CCA" w:rsidRDefault="00FA159A" w:rsidP="00FA159A">
      <w:pPr>
        <w:widowControl w:val="0"/>
        <w:jc w:val="both"/>
        <w:rPr>
          <w:rFonts w:ascii="Calibri" w:hAnsi="Calibri" w:cs="Calibri"/>
          <w:color w:val="771B61"/>
        </w:rPr>
      </w:pPr>
      <w:r w:rsidRPr="00880CCA">
        <w:rPr>
          <w:rFonts w:ascii="Calibri" w:hAnsi="Calibri" w:cs="Calibri"/>
          <w:color w:val="771B61"/>
        </w:rPr>
        <w:t>UPMC Western Psychiatric Hospital is recognized by the Pennsylvania Department of Education</w:t>
      </w:r>
      <w:r w:rsidRPr="00880CCA">
        <w:rPr>
          <w:rFonts w:ascii="Calibri" w:hAnsi="Calibri" w:cs="Calibri"/>
          <w:b/>
          <w:color w:val="771B61"/>
        </w:rPr>
        <w:t xml:space="preserve"> </w:t>
      </w:r>
      <w:r w:rsidRPr="00880CCA">
        <w:rPr>
          <w:rFonts w:ascii="Calibri" w:hAnsi="Calibri" w:cs="Calibri"/>
          <w:color w:val="771B61"/>
        </w:rPr>
        <w:t>to offer Continuing Education Credits under the Act 48 guidelines.  UPMC Western Psychiatric Hospital adheres to the Act 48 Continuing Education Guidelines.  PA educators will receive 5.25</w:t>
      </w:r>
      <w:r w:rsidRPr="00880CCA">
        <w:rPr>
          <w:rFonts w:ascii="Calibri" w:hAnsi="Calibri" w:cs="Calibri"/>
          <w:b/>
          <w:color w:val="771B61"/>
        </w:rPr>
        <w:t xml:space="preserve"> </w:t>
      </w:r>
      <w:r w:rsidRPr="00880CCA">
        <w:rPr>
          <w:rFonts w:ascii="Calibri" w:hAnsi="Calibri" w:cs="Calibri"/>
          <w:color w:val="771B61"/>
        </w:rPr>
        <w:t>hours of Act 48 credit for completing this program.</w:t>
      </w:r>
    </w:p>
    <w:p w14:paraId="603CE28C" w14:textId="77777777" w:rsidR="00FA159A" w:rsidRPr="00880CCA" w:rsidRDefault="00FA159A" w:rsidP="00FA159A">
      <w:pPr>
        <w:widowControl w:val="0"/>
        <w:autoSpaceDE w:val="0"/>
        <w:autoSpaceDN w:val="0"/>
        <w:rPr>
          <w:rFonts w:ascii="Calibri" w:eastAsia="Calibri" w:hAnsi="Calibri" w:cs="Calibri"/>
          <w:color w:val="771B61"/>
          <w:lang w:bidi="en-US"/>
        </w:rPr>
      </w:pPr>
    </w:p>
    <w:p w14:paraId="1ACBF5BF" w14:textId="77777777" w:rsidR="00FA159A" w:rsidRPr="00880CCA" w:rsidRDefault="00FA159A" w:rsidP="00FA159A">
      <w:pPr>
        <w:numPr>
          <w:ilvl w:val="0"/>
          <w:numId w:val="1"/>
        </w:numPr>
        <w:spacing w:after="100" w:afterAutospacing="1"/>
        <w:jc w:val="both"/>
        <w:rPr>
          <w:rFonts w:ascii="Calibri" w:eastAsia="Times New Roman" w:hAnsi="Calibri" w:cs="Calibri"/>
          <w:color w:val="771B61"/>
        </w:rPr>
      </w:pPr>
      <w:r w:rsidRPr="00880CCA">
        <w:rPr>
          <w:rFonts w:ascii="Calibri" w:eastAsia="Times New Roman" w:hAnsi="Calibri" w:cs="Calibri"/>
          <w:i/>
          <w:iCs/>
          <w:color w:val="771B61"/>
        </w:rPr>
        <w:t xml:space="preserve">Upon completion of the evaluation on the CCEHS registration site, up to two continuing education certificates per attendee will be awarded. You will be able to obtain your APA and LSW/LCSW/LPC/LMFT certificate from this site. If you need additional certificates (NCC, General CEU, Act 48), please contact Nancy Mundy at </w:t>
      </w:r>
      <w:hyperlink r:id="rId7" w:history="1">
        <w:r w:rsidRPr="00880CCA">
          <w:rPr>
            <w:rStyle w:val="Hyperlink"/>
            <w:rFonts w:ascii="Calibri" w:eastAsia="Times New Roman" w:hAnsi="Calibri" w:cs="Calibri"/>
            <w:i/>
            <w:iCs/>
            <w:color w:val="771B61"/>
          </w:rPr>
          <w:t>mundnl@upmc.edu</w:t>
        </w:r>
      </w:hyperlink>
      <w:r w:rsidRPr="00880CCA">
        <w:rPr>
          <w:rFonts w:ascii="Calibri" w:eastAsia="Times New Roman" w:hAnsi="Calibri" w:cs="Calibri"/>
          <w:i/>
          <w:iCs/>
          <w:color w:val="771B61"/>
        </w:rPr>
        <w:t>. Additional certificates beyond two are $10.</w:t>
      </w:r>
    </w:p>
    <w:p w14:paraId="1D9F4E8C" w14:textId="77777777" w:rsidR="00FA159A" w:rsidRPr="00880CCA" w:rsidRDefault="00FA159A" w:rsidP="00FA159A">
      <w:pPr>
        <w:numPr>
          <w:ilvl w:val="0"/>
          <w:numId w:val="1"/>
        </w:numPr>
        <w:spacing w:before="100" w:beforeAutospacing="1" w:after="100" w:afterAutospacing="1"/>
        <w:jc w:val="both"/>
        <w:rPr>
          <w:rFonts w:ascii="Calibri" w:eastAsia="Times New Roman" w:hAnsi="Calibri" w:cs="Calibri"/>
          <w:color w:val="771B61"/>
        </w:rPr>
      </w:pPr>
      <w:r w:rsidRPr="00880CCA">
        <w:rPr>
          <w:rFonts w:ascii="Calibri" w:eastAsia="Times New Roman" w:hAnsi="Calibri" w:cs="Calibri"/>
          <w:i/>
          <w:iCs/>
          <w:color w:val="771B61"/>
        </w:rPr>
        <w:t>NBCC and General CEU certificates will come from Education and Consultative Service</w:t>
      </w:r>
      <w:r>
        <w:rPr>
          <w:rFonts w:ascii="Calibri" w:eastAsia="Times New Roman" w:hAnsi="Calibri" w:cs="Calibri"/>
          <w:i/>
          <w:iCs/>
          <w:color w:val="771B61"/>
        </w:rPr>
        <w:t xml:space="preserve">s. </w:t>
      </w:r>
      <w:r w:rsidRPr="00880CCA">
        <w:rPr>
          <w:rFonts w:ascii="Calibri" w:eastAsia="Times New Roman" w:hAnsi="Calibri" w:cs="Calibri"/>
          <w:i/>
          <w:iCs/>
          <w:color w:val="771B61"/>
        </w:rPr>
        <w:t>Please allow four- to six-weeks for this process.</w:t>
      </w:r>
    </w:p>
    <w:p w14:paraId="03950025" w14:textId="77777777" w:rsidR="00FA159A" w:rsidRPr="00880CCA" w:rsidRDefault="00FA159A" w:rsidP="00FA159A">
      <w:pPr>
        <w:numPr>
          <w:ilvl w:val="0"/>
          <w:numId w:val="1"/>
        </w:numPr>
        <w:spacing w:before="100" w:beforeAutospacing="1" w:after="100" w:afterAutospacing="1"/>
        <w:jc w:val="both"/>
        <w:rPr>
          <w:rFonts w:ascii="Calibri" w:eastAsia="Times New Roman" w:hAnsi="Calibri" w:cs="Calibri"/>
          <w:color w:val="771B61"/>
        </w:rPr>
      </w:pPr>
      <w:r w:rsidRPr="00880CCA">
        <w:rPr>
          <w:rFonts w:ascii="Calibri" w:eastAsia="Times New Roman" w:hAnsi="Calibri" w:cs="Calibri"/>
          <w:i/>
          <w:iCs/>
          <w:color w:val="771B61"/>
        </w:rPr>
        <w:lastRenderedPageBreak/>
        <w:t>Act 48 continuing education credit hours will be uploaded into the PERMS system via the University of Pittsburgh Department of Education.</w:t>
      </w:r>
      <w:r>
        <w:rPr>
          <w:rFonts w:ascii="Calibri" w:eastAsia="Times New Roman" w:hAnsi="Calibri" w:cs="Calibri"/>
          <w:i/>
          <w:iCs/>
          <w:color w:val="771B61"/>
        </w:rPr>
        <w:t xml:space="preserve"> </w:t>
      </w:r>
      <w:r w:rsidRPr="00880CCA">
        <w:rPr>
          <w:rFonts w:ascii="Calibri" w:eastAsia="Times New Roman" w:hAnsi="Calibri" w:cs="Calibri"/>
          <w:i/>
          <w:iCs/>
          <w:color w:val="771B61"/>
        </w:rPr>
        <w:t>Please include your PERMS number in the evaluation where requested. Your credit hours will be available in the PERMS system two weeks after the program.</w:t>
      </w:r>
    </w:p>
    <w:p w14:paraId="06333029" w14:textId="77777777" w:rsidR="00FA159A" w:rsidRPr="00880CCA" w:rsidRDefault="00FA159A" w:rsidP="00FA159A">
      <w:pPr>
        <w:numPr>
          <w:ilvl w:val="0"/>
          <w:numId w:val="1"/>
        </w:numPr>
        <w:spacing w:before="100" w:beforeAutospacing="1" w:after="100" w:afterAutospacing="1"/>
        <w:jc w:val="both"/>
        <w:rPr>
          <w:rFonts w:ascii="Calibri" w:eastAsia="Times New Roman" w:hAnsi="Calibri" w:cs="Calibri"/>
          <w:b/>
          <w:bCs/>
          <w:color w:val="771B61"/>
        </w:rPr>
      </w:pPr>
      <w:r w:rsidRPr="00880CCA">
        <w:rPr>
          <w:rFonts w:ascii="Calibri" w:eastAsia="Times New Roman" w:hAnsi="Calibri" w:cs="Calibri"/>
          <w:b/>
          <w:bCs/>
          <w:i/>
          <w:iCs/>
          <w:color w:val="771B61"/>
          <w:spacing w:val="-2"/>
        </w:rPr>
        <w:t xml:space="preserve">Please retain your certificate in a safe place. Replacement cost for NCC and General CEU certificates is $30. </w:t>
      </w:r>
    </w:p>
    <w:p w14:paraId="6686B2F7" w14:textId="77777777" w:rsidR="00F66CE0" w:rsidRDefault="00F66CE0"/>
    <w:sectPr w:rsidR="00F66C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C0C0D"/>
    <w:multiLevelType w:val="multilevel"/>
    <w:tmpl w:val="DD6E4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4437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59A"/>
    <w:rsid w:val="00F66CE0"/>
    <w:rsid w:val="00FA1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90F71"/>
  <w15:chartTrackingRefBased/>
  <w15:docId w15:val="{4C56E62E-829B-4EA1-8D2B-171E81DF3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59A"/>
    <w:pPr>
      <w:spacing w:after="0" w:line="240" w:lineRule="auto"/>
    </w:pPr>
    <w:rPr>
      <w:rFonts w:eastAsiaTheme="minorEastAsia"/>
      <w:kern w:val="0"/>
      <w:sz w:val="24"/>
      <w:szCs w:val="24"/>
      <w14:ligatures w14:val="none"/>
    </w:rPr>
  </w:style>
  <w:style w:type="paragraph" w:styleId="Heading2">
    <w:name w:val="heading 2"/>
    <w:basedOn w:val="Normal"/>
    <w:next w:val="Normal"/>
    <w:link w:val="Heading2Char"/>
    <w:uiPriority w:val="9"/>
    <w:semiHidden/>
    <w:unhideWhenUsed/>
    <w:qFormat/>
    <w:rsid w:val="00FA159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A159A"/>
    <w:rPr>
      <w:rFonts w:asciiTheme="majorHAnsi" w:eastAsiaTheme="majorEastAsia" w:hAnsiTheme="majorHAnsi" w:cstheme="majorBidi"/>
      <w:color w:val="2F5496" w:themeColor="accent1" w:themeShade="BF"/>
      <w:kern w:val="0"/>
      <w:sz w:val="26"/>
      <w:szCs w:val="26"/>
      <w14:ligatures w14:val="none"/>
    </w:rPr>
  </w:style>
  <w:style w:type="character" w:styleId="Hyperlink">
    <w:name w:val="Hyperlink"/>
    <w:unhideWhenUsed/>
    <w:rsid w:val="00FA159A"/>
    <w:rPr>
      <w:color w:val="0000FF"/>
      <w:u w:val="single"/>
    </w:rPr>
  </w:style>
  <w:style w:type="paragraph" w:styleId="BodyText">
    <w:name w:val="Body Text"/>
    <w:basedOn w:val="Normal"/>
    <w:link w:val="BodyTextChar"/>
    <w:uiPriority w:val="1"/>
    <w:qFormat/>
    <w:rsid w:val="00FA159A"/>
    <w:pPr>
      <w:widowControl w:val="0"/>
      <w:autoSpaceDE w:val="0"/>
      <w:autoSpaceDN w:val="0"/>
    </w:pPr>
    <w:rPr>
      <w:rFonts w:ascii="Calibri" w:eastAsia="Calibri" w:hAnsi="Calibri" w:cs="Calibri"/>
      <w:lang w:bidi="en-US"/>
    </w:rPr>
  </w:style>
  <w:style w:type="character" w:customStyle="1" w:styleId="BodyTextChar">
    <w:name w:val="Body Text Char"/>
    <w:basedOn w:val="DefaultParagraphFont"/>
    <w:link w:val="BodyText"/>
    <w:uiPriority w:val="1"/>
    <w:rsid w:val="00FA159A"/>
    <w:rPr>
      <w:rFonts w:ascii="Calibri" w:eastAsia="Calibri" w:hAnsi="Calibri" w:cs="Calibri"/>
      <w:kern w:val="0"/>
      <w:sz w:val="24"/>
      <w:szCs w:val="24"/>
      <w:lang w:bidi="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undnl@up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2565</Characters>
  <Application>Microsoft Office Word</Application>
  <DocSecurity>0</DocSecurity>
  <Lines>21</Lines>
  <Paragraphs>6</Paragraphs>
  <ScaleCrop>false</ScaleCrop>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Covaleski, Jamey</dc:creator>
  <cp:keywords/>
  <dc:description/>
  <cp:lastModifiedBy>Covaleski, Jamey</cp:lastModifiedBy>
  <cp:revision>1</cp:revision>
  <dcterms:created xsi:type="dcterms:W3CDTF">2024-02-14T15:15:00Z</dcterms:created>
  <dcterms:modified xsi:type="dcterms:W3CDTF">2024-02-14T15:16:00Z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2024-02-14T15:16:04Z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fb73d3dd-24af-4f4d-b187-4212c0d4ddb8</vt:lpwstr>
  </property>
  <property fmtid="{D5CDD505-2E9C-101B-9397-08002B2CF9AE}" pid="8" name="MSIP_Label_5e4b1be8-281e-475d-98b0-21c3457e5a46_ContentBits">
    <vt:lpwstr>0</vt:lpwstr>
  </property>
</Properties>
</file>